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24" w:rsidRPr="002A7224" w:rsidRDefault="002A7224" w:rsidP="002A72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2A7224">
        <w:rPr>
          <w:rFonts w:ascii="Times New Roman" w:eastAsia="Times New Roman" w:hAnsi="Times New Roman" w:cs="Times New Roman"/>
          <w:b/>
          <w:bCs/>
          <w:sz w:val="24"/>
          <w:szCs w:val="30"/>
          <w:shd w:val="clear" w:color="auto" w:fill="FFFFFF"/>
        </w:rPr>
        <w:t>ОЛОН УЛСЫН ГЭРЭЭ</w:t>
      </w:r>
      <w:r w:rsidRPr="002A7224">
        <w:rPr>
          <w:rFonts w:ascii="Times New Roman" w:eastAsia="Times New Roman" w:hAnsi="Times New Roman" w:cs="Times New Roman"/>
          <w:sz w:val="24"/>
          <w:szCs w:val="30"/>
        </w:rPr>
        <w:br/>
      </w:r>
    </w:p>
    <w:p w:rsidR="002A7224" w:rsidRPr="002A7224" w:rsidRDefault="002A7224" w:rsidP="002A7224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Хүүхдийн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эрхийг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хамгаалах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тухаи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>̆ НҮБ-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1989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оны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Конвенцийн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3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дугаар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зүйлийн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1-д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зааснаар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“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Нийгмийн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хамгааллын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улсын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буюу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хувийн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байгууллага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шүүх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захиргааны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болон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хууль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тогтоох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байгууллагаас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талаар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явуулах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аливаа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үйл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ажиллагаанд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юуны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өмнө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дээд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ашиг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сонирхлыг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хангахад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анхаарлаа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хандуулна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”, 6-р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зүйлд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"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Оролцогч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улсууд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амьдрах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эсэн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мэнд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хөгжих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бололцоог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дээд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зэргээр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бүрдүүлэн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хангана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," 24-р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зүйлд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"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Оролцогч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улсууд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эрүүл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мэндийг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хохироох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уламжлалт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дадлыг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устгах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зорилгоор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үр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нөлөөтэй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зохистой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бүх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арга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хэмжээг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авна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"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гэж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тус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тус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заажээ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>. 32.1-д “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Оролцогч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улсууд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засгийн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мөлжлөгөөс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хамгаалуулах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эрүүл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мэнд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бие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бялдар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оюун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ухаан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сэтгэл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санаа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ёс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суртахуун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нийгмийн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хөгжилд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аюултай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боловсрол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эзэмшихэд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нь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саад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болох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ажил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эрхлэхээс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хамгаалуулах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хүлээн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зөвшөөрнө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”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гэж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заажээ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>.</w:t>
      </w:r>
    </w:p>
    <w:p w:rsidR="002A7224" w:rsidRPr="002A7224" w:rsidRDefault="002A7224" w:rsidP="002A7224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хөдөлмөрийн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тэвчишгүй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хэлбэрийн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тухай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Олон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улсын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хөдөлмөрийн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байгууллага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/ОУХБ/-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1999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оны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182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дугаар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конвенцийн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7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дугаар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зүйлийн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2-т “…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хүүхэд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тэвчишгүй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хэлбэрийн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хөдөлмөр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эрхлэхээс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сэргийлэх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>”, “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хөдөлмөрийн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тэвчишгүй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хэлбэр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”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гэдгийг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“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ажлын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шинж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чанар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түүнийг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гүйцэтгэх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нөхцөл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нь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эрүүл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мэнд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аюулгүй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байдал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ёс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суртахуунд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хор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нөлөө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үзүүлэх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ажил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”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гэж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заажээ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>.</w:t>
      </w:r>
    </w:p>
    <w:p w:rsidR="002A7224" w:rsidRPr="002A7224" w:rsidRDefault="002A7224" w:rsidP="002A7224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shd w:val="clear" w:color="auto" w:fill="FFFFFF"/>
        </w:rPr>
      </w:pP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дээд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ашиг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сонирхлыг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хангалгүйгээр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эрүүл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мэндэд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нэн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аюултай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сурч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боловсроход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нь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саад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хийхүйц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төрийн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зохион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байгуулсан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уралдаанд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хүүхдийг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оролцуулан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тэвчишгүй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хөдөлмөр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эрхлүүлж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байгаа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нь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харагдаж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байна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.</w:t>
      </w:r>
      <w:r w:rsidRPr="002A7224">
        <w:rPr>
          <w:rFonts w:ascii="Times New Roman" w:eastAsia="Times New Roman" w:hAnsi="Times New Roman" w:cs="Times New Roman"/>
          <w:sz w:val="24"/>
          <w:szCs w:val="30"/>
        </w:rPr>
        <w:br/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Энэ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талаар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Олон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Улсын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Хөдөлмөрийн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Байгууллагын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Конвенц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Зөвлөмжийн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хэрэгжилтийн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шинжээчдийн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хорооноос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хөдөлмөрийн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тэвчишгүй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хэлбэрүүдийг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устгах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тухай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182-р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конвенцын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хэрэгжилтийн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талаар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Монгол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Улсын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Засгийн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газарт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ирүүлсэн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шууд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хүсэлтэд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уралдааны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морь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унах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нь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аюулгүй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байдал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эрүүл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мэндэд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аюултай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буюу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осолтой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гэдгийг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дурьдаад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Монгол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Улсын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 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Засгийн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газрыг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18-аас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доош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насны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хүүхдүүдийг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морь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уралдаанчаар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ажиллуулахгүй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байх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 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тал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дээр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анхааран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дорвитой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арга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хэмжээ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авахыг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хүссэн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байна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.</w:t>
      </w:r>
    </w:p>
    <w:p w:rsidR="002A7224" w:rsidRPr="002A7224" w:rsidRDefault="002A7224" w:rsidP="002A72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</w:rPr>
      </w:pPr>
      <w:r w:rsidRPr="002A7224">
        <w:rPr>
          <w:rFonts w:ascii="Times New Roman" w:eastAsia="Times New Roman" w:hAnsi="Times New Roman" w:cs="Times New Roman"/>
          <w:b/>
          <w:bCs/>
          <w:sz w:val="24"/>
          <w:szCs w:val="30"/>
          <w:shd w:val="clear" w:color="auto" w:fill="FFFFFF"/>
        </w:rPr>
        <w:t>ҮНДСЭН ХУУЛЬ:</w:t>
      </w:r>
    </w:p>
    <w:p w:rsidR="002A7224" w:rsidRPr="002A7224" w:rsidRDefault="002A7224" w:rsidP="002A7224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Үндсэн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хуулийн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16-р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зүйлийн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11-т "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гэр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бүл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нялхас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ашиг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сонирхлыг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төр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хамгаална"</w:t>
      </w:r>
      <w:proofErr w:type="spellEnd"/>
    </w:p>
    <w:p w:rsidR="002A7224" w:rsidRPr="002A7224" w:rsidRDefault="002A7224" w:rsidP="002A7224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Үндсэн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хуулийн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10-р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зүйлийн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2-т "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Монгол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улс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олон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улсын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гэрээгээр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хүлээсэн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үүргээ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шударгаар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биелүүлнэ"</w:t>
      </w:r>
      <w:proofErr w:type="spellEnd"/>
    </w:p>
    <w:p w:rsidR="002A7224" w:rsidRPr="002A7224" w:rsidRDefault="002A7224" w:rsidP="002A7224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Үндсэн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хуулийн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19-р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зүйлийн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1-т “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Төрөөс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хүний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чөлөөг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хангахуйц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засаг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нийгэм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хууль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зүйн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болон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бусад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баталгааг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бүрдүүлэх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хүний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чөлөөг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зөрчихтэй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тэмцэх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хөндөгдсөн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сэргээн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эдлүүлэх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үүргийг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иргэнийхээ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өмнө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хариуцна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>”</w:t>
      </w:r>
    </w:p>
    <w:p w:rsidR="002A7224" w:rsidRPr="002A7224" w:rsidRDefault="002A7224" w:rsidP="002A7224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shd w:val="clear" w:color="auto" w:fill="FFFFFF"/>
        </w:rPr>
      </w:pP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Эдгээр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заалт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ёсоор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төр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иргэнийхээ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өмнө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хүлээсэн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үүргээ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биелүүлэхгүй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байна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.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Үндсэн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хуулийн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16-р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зүйлд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заасан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“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амьд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явах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эрүүл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мэндээ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хамгаалуулах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эмнэлгийн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тусламж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авах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сурч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боловсрох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”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гэсэн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эрхүүдээ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унаач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хүүхдүүд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эцэг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эх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уяач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төрөөр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зөрчүүлсээр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байна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  <w:shd w:val="clear" w:color="auto" w:fill="FFFFFF"/>
        </w:rPr>
        <w:t>.</w:t>
      </w:r>
      <w:r w:rsidRPr="002A7224">
        <w:rPr>
          <w:rFonts w:ascii="Times New Roman" w:eastAsia="Times New Roman" w:hAnsi="Times New Roman" w:cs="Times New Roman"/>
          <w:sz w:val="24"/>
          <w:szCs w:val="30"/>
        </w:rPr>
        <w:br/>
      </w:r>
    </w:p>
    <w:p w:rsidR="002A7224" w:rsidRDefault="002A7224" w:rsidP="002A72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  <w:shd w:val="clear" w:color="auto" w:fill="FFFFFF"/>
        </w:rPr>
      </w:pPr>
      <w:proofErr w:type="spellStart"/>
      <w:r w:rsidRPr="002A7224">
        <w:rPr>
          <w:rFonts w:ascii="Times New Roman" w:eastAsia="Times New Roman" w:hAnsi="Times New Roman" w:cs="Times New Roman"/>
          <w:b/>
          <w:bCs/>
          <w:sz w:val="24"/>
          <w:szCs w:val="30"/>
          <w:shd w:val="clear" w:color="auto" w:fill="FFFFFF"/>
        </w:rPr>
        <w:lastRenderedPageBreak/>
        <w:t>Хүүхдийн</w:t>
      </w:r>
      <w:proofErr w:type="spellEnd"/>
      <w:r w:rsidRPr="002A7224">
        <w:rPr>
          <w:rFonts w:ascii="Times New Roman" w:eastAsia="Times New Roman" w:hAnsi="Times New Roman" w:cs="Times New Roman"/>
          <w:b/>
          <w:bCs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b/>
          <w:bCs/>
          <w:sz w:val="24"/>
          <w:szCs w:val="30"/>
          <w:shd w:val="clear" w:color="auto" w:fill="FFFFFF"/>
        </w:rPr>
        <w:t>эрхийн</w:t>
      </w:r>
      <w:proofErr w:type="spellEnd"/>
      <w:r w:rsidRPr="002A7224">
        <w:rPr>
          <w:rFonts w:ascii="Times New Roman" w:eastAsia="Times New Roman" w:hAnsi="Times New Roman" w:cs="Times New Roman"/>
          <w:b/>
          <w:bCs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b/>
          <w:bCs/>
          <w:sz w:val="24"/>
          <w:szCs w:val="30"/>
          <w:shd w:val="clear" w:color="auto" w:fill="FFFFFF"/>
        </w:rPr>
        <w:t>тухай</w:t>
      </w:r>
      <w:proofErr w:type="spellEnd"/>
      <w:r w:rsidRPr="002A7224">
        <w:rPr>
          <w:rFonts w:ascii="Times New Roman" w:eastAsia="Times New Roman" w:hAnsi="Times New Roman" w:cs="Times New Roman"/>
          <w:b/>
          <w:bCs/>
          <w:sz w:val="24"/>
          <w:szCs w:val="30"/>
          <w:shd w:val="clear" w:color="auto" w:fill="FFFFFF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b/>
          <w:bCs/>
          <w:sz w:val="24"/>
          <w:szCs w:val="30"/>
          <w:shd w:val="clear" w:color="auto" w:fill="FFFFFF"/>
        </w:rPr>
        <w:t>хууль</w:t>
      </w:r>
      <w:proofErr w:type="spellEnd"/>
      <w:r w:rsidRPr="002A7224">
        <w:rPr>
          <w:rFonts w:ascii="Times New Roman" w:eastAsia="Times New Roman" w:hAnsi="Times New Roman" w:cs="Times New Roman"/>
          <w:b/>
          <w:bCs/>
          <w:sz w:val="24"/>
          <w:szCs w:val="30"/>
          <w:shd w:val="clear" w:color="auto" w:fill="FFFFFF"/>
        </w:rPr>
        <w:t>:</w:t>
      </w:r>
    </w:p>
    <w:p w:rsidR="002A7224" w:rsidRPr="002A7224" w:rsidRDefault="002A7224" w:rsidP="002A7224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30"/>
        </w:rPr>
      </w:pPr>
      <w:bookmarkStart w:id="0" w:name="_GoBack"/>
      <w:bookmarkEnd w:id="0"/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тухай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хуулийн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4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дүгээр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зүйлд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зааснаар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“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төр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иргэн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хуулийн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этгээд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үйл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ажиллагаа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явуулахдаа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язгуур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тэргүүнд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хангахыг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эрхэмлэж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хүүхэд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эсэн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мэнд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амьдрах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хөгжих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хамгаалуулах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нийгмийн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амьдралд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оролцох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тэгш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хангах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>”,</w:t>
      </w:r>
    </w:p>
    <w:p w:rsidR="002A7224" w:rsidRPr="002A7224" w:rsidRDefault="002A7224" w:rsidP="002A7224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5.2-д,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зааснаар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> “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эрүүл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өсч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бойжих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аюулгүй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орчинд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амьдрах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”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эрхтэй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>,</w:t>
      </w:r>
    </w:p>
    <w:p w:rsidR="002A7224" w:rsidRPr="002A7224" w:rsidRDefault="002A7224" w:rsidP="002A7224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7-д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зааснаар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“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аж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ахуйн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нэгж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байгууллага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албадан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ажиллуулах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ёс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суртахуун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эрүүл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мэнд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амь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насанд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нь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аюул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учруулах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хөдөлмөр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эрхлүүлэхийг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хориглосон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>.”</w:t>
      </w:r>
    </w:p>
    <w:p w:rsidR="002A7224" w:rsidRPr="002A7224" w:rsidRDefault="002A7224" w:rsidP="002A7224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2A7224">
        <w:rPr>
          <w:rFonts w:ascii="Times New Roman" w:eastAsia="Times New Roman" w:hAnsi="Times New Roman" w:cs="Times New Roman"/>
          <w:sz w:val="24"/>
          <w:szCs w:val="30"/>
        </w:rPr>
        <w:t>8.1-д, “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ашиг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хонжоо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олох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эрүүл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мэнд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амь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насанд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аюул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учруулах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тоглоом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наадамд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оролцуулахыг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хориглоно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>”</w:t>
      </w:r>
    </w:p>
    <w:p w:rsidR="002A7224" w:rsidRPr="002A7224" w:rsidRDefault="002A7224" w:rsidP="002A7224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10.1-д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зааснаар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эцэг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“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хөгжил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эрүүл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мэндэд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сөрөг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нөлөө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үзүүлж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болзошгүй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эрсдэлт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нөхцөлөөс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урьдчилан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сэргийлэх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хамгаалах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”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үүрэгтэй</w:t>
      </w:r>
      <w:proofErr w:type="spellEnd"/>
    </w:p>
    <w:p w:rsidR="002A7224" w:rsidRPr="002A7224" w:rsidRDefault="002A7224" w:rsidP="002A7224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12.1.7-д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зааснаар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“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Засгийн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газар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онцгой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нөхцөл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байдлын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үед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хамгаалах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тусламж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дэмжлэг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үзүүлэхтэй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холбогдсон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харилцааг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зохицуулсан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журам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батлах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шаардлагатай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арга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хэмжээ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тухай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бүр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авах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>”,</w:t>
      </w:r>
    </w:p>
    <w:p w:rsidR="002A7224" w:rsidRPr="002A7224" w:rsidRDefault="002A7224" w:rsidP="002A7224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2A7224">
        <w:rPr>
          <w:rFonts w:ascii="Times New Roman" w:eastAsia="Times New Roman" w:hAnsi="Times New Roman" w:cs="Times New Roman"/>
          <w:sz w:val="24"/>
          <w:szCs w:val="30"/>
        </w:rPr>
        <w:t>21.6-д “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Хүүхдийн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эрхийн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хэрэгжилтийн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талаар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Олон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Улсын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байгууллагаас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ирүүлсэн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дүгнэлт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зөвлөмжийг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хэрэгжүүлэх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ажлыг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Монгол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Улсын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Засгийн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газар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зохион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байгуулна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”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гэж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тус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тус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2A7224">
        <w:rPr>
          <w:rFonts w:ascii="Times New Roman" w:eastAsia="Times New Roman" w:hAnsi="Times New Roman" w:cs="Times New Roman"/>
          <w:sz w:val="24"/>
          <w:szCs w:val="30"/>
        </w:rPr>
        <w:t>заажээ</w:t>
      </w:r>
      <w:proofErr w:type="spellEnd"/>
      <w:r w:rsidRPr="002A7224">
        <w:rPr>
          <w:rFonts w:ascii="Times New Roman" w:eastAsia="Times New Roman" w:hAnsi="Times New Roman" w:cs="Times New Roman"/>
          <w:sz w:val="24"/>
          <w:szCs w:val="30"/>
        </w:rPr>
        <w:t>.</w:t>
      </w:r>
    </w:p>
    <w:p w:rsidR="00476FE4" w:rsidRPr="002A7224" w:rsidRDefault="00476FE4" w:rsidP="002A7224">
      <w:pPr>
        <w:spacing w:before="120" w:after="0" w:line="240" w:lineRule="auto"/>
        <w:jc w:val="both"/>
        <w:rPr>
          <w:rFonts w:ascii="Times New Roman" w:hAnsi="Times New Roman" w:cs="Times New Roman"/>
          <w:sz w:val="16"/>
        </w:rPr>
      </w:pPr>
    </w:p>
    <w:sectPr w:rsidR="00476FE4" w:rsidRPr="002A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1409"/>
    <w:multiLevelType w:val="multilevel"/>
    <w:tmpl w:val="C1E2B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13875"/>
    <w:multiLevelType w:val="multilevel"/>
    <w:tmpl w:val="C1E2B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F0C510B"/>
    <w:multiLevelType w:val="multilevel"/>
    <w:tmpl w:val="C1E2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757E4"/>
    <w:multiLevelType w:val="multilevel"/>
    <w:tmpl w:val="1D5A7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C1EE8"/>
    <w:multiLevelType w:val="multilevel"/>
    <w:tmpl w:val="B66E3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24"/>
    <w:rsid w:val="000D6A31"/>
    <w:rsid w:val="002A7224"/>
    <w:rsid w:val="00476FE4"/>
    <w:rsid w:val="005E13C1"/>
    <w:rsid w:val="007E625F"/>
    <w:rsid w:val="009C64EE"/>
    <w:rsid w:val="00A4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3258</Characters>
  <Application>Microsoft Office Word</Application>
  <DocSecurity>0</DocSecurity>
  <Lines>27</Lines>
  <Paragraphs>7</Paragraphs>
  <ScaleCrop>false</ScaleCrop>
  <Company>home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2020-12-27T16:40:00Z</dcterms:created>
  <dcterms:modified xsi:type="dcterms:W3CDTF">2020-12-27T16:47:00Z</dcterms:modified>
</cp:coreProperties>
</file>